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A0" w:rsidRPr="00494B87" w:rsidRDefault="00326EA0" w:rsidP="00326EA0">
      <w:pPr>
        <w:pStyle w:val="Title"/>
        <w:rPr>
          <w:rFonts w:ascii="Gill Sans MT" w:hAnsi="Gill Sans MT"/>
          <w:color w:val="auto"/>
        </w:rPr>
      </w:pPr>
    </w:p>
    <w:p w:rsidR="00326EA0" w:rsidRPr="00494B87" w:rsidRDefault="00326EA0" w:rsidP="00326EA0">
      <w:pPr>
        <w:pStyle w:val="Title"/>
        <w:rPr>
          <w:rFonts w:ascii="Gill Sans MT" w:hAnsi="Gill Sans MT"/>
          <w:color w:val="auto"/>
        </w:rPr>
      </w:pPr>
      <w:bookmarkStart w:id="0" w:name="_GoBack"/>
      <w:bookmarkEnd w:id="0"/>
      <w:r w:rsidRPr="00494B87">
        <w:rPr>
          <w:rFonts w:ascii="Gill Sans MT" w:hAnsi="Gill Sans MT"/>
          <w:color w:val="auto"/>
        </w:rPr>
        <w:t>Job Description</w:t>
      </w:r>
    </w:p>
    <w:p w:rsidR="00326EA0" w:rsidRPr="00494B87" w:rsidRDefault="00326EA0" w:rsidP="00326EA0">
      <w:pPr>
        <w:rPr>
          <w:rFonts w:ascii="Gill Sans MT" w:hAnsi="Gill Sans MT"/>
          <w:color w:val="auto"/>
        </w:rPr>
      </w:pPr>
    </w:p>
    <w:p w:rsidR="00326EA0" w:rsidRPr="00494B87" w:rsidRDefault="00326EA0" w:rsidP="00326EA0">
      <w:pPr>
        <w:rPr>
          <w:rFonts w:ascii="Gill Sans MT" w:hAnsi="Gill Sans MT"/>
          <w:b/>
          <w:color w:val="auto"/>
        </w:rPr>
      </w:pPr>
      <w:r w:rsidRPr="00494B87">
        <w:rPr>
          <w:rFonts w:ascii="Gill Sans MT" w:hAnsi="Gill Sans MT"/>
          <w:smallCaps/>
          <w:color w:val="auto"/>
        </w:rPr>
        <w:t>Job Title:</w:t>
      </w:r>
      <w:r w:rsidRPr="00494B87">
        <w:rPr>
          <w:rFonts w:ascii="Gill Sans MT" w:hAnsi="Gill Sans MT"/>
          <w:b/>
          <w:smallCaps/>
          <w:color w:val="auto"/>
        </w:rPr>
        <w:t xml:space="preserve"> </w:t>
      </w:r>
      <w:r w:rsidRPr="00494B87">
        <w:rPr>
          <w:rFonts w:ascii="Gill Sans MT" w:hAnsi="Gill Sans MT"/>
          <w:b/>
          <w:smallCaps/>
          <w:color w:val="auto"/>
        </w:rPr>
        <w:tab/>
      </w:r>
      <w:r w:rsidRPr="00494B87">
        <w:rPr>
          <w:rFonts w:ascii="Gill Sans MT" w:hAnsi="Gill Sans MT"/>
          <w:b/>
          <w:smallCaps/>
          <w:color w:val="auto"/>
        </w:rPr>
        <w:tab/>
      </w:r>
      <w:r w:rsidRPr="00494B87">
        <w:rPr>
          <w:rFonts w:ascii="Gill Sans MT" w:hAnsi="Gill Sans MT"/>
          <w:b/>
          <w:smallCaps/>
          <w:color w:val="auto"/>
        </w:rPr>
        <w:tab/>
      </w:r>
      <w:r w:rsidRPr="00494B87">
        <w:rPr>
          <w:rFonts w:ascii="Gill Sans MT" w:hAnsi="Gill Sans MT"/>
          <w:b/>
          <w:smallCaps/>
          <w:color w:val="auto"/>
        </w:rPr>
        <w:tab/>
        <w:t xml:space="preserve">Registered </w:t>
      </w:r>
      <w:r w:rsidR="0019413A">
        <w:rPr>
          <w:rFonts w:ascii="Gill Sans MT" w:hAnsi="Gill Sans MT"/>
          <w:b/>
          <w:smallCaps/>
          <w:color w:val="auto"/>
        </w:rPr>
        <w:t xml:space="preserve">Endoscopy </w:t>
      </w:r>
      <w:r w:rsidRPr="00494B87">
        <w:rPr>
          <w:rFonts w:ascii="Gill Sans MT" w:hAnsi="Gill Sans MT"/>
          <w:b/>
          <w:smallCaps/>
          <w:color w:val="auto"/>
        </w:rPr>
        <w:t xml:space="preserve">Nurse </w:t>
      </w:r>
    </w:p>
    <w:p w:rsidR="00326EA0" w:rsidRPr="00494B87" w:rsidRDefault="00326EA0" w:rsidP="00326EA0">
      <w:pPr>
        <w:rPr>
          <w:rFonts w:ascii="Gill Sans MT" w:hAnsi="Gill Sans MT"/>
          <w:b/>
          <w:color w:val="auto"/>
        </w:rPr>
      </w:pPr>
    </w:p>
    <w:p w:rsidR="00326EA0" w:rsidRPr="00494B87" w:rsidRDefault="00326EA0" w:rsidP="00326EA0">
      <w:pPr>
        <w:rPr>
          <w:rFonts w:ascii="Gill Sans MT" w:hAnsi="Gill Sans MT"/>
          <w:color w:val="auto"/>
        </w:rPr>
      </w:pPr>
      <w:r w:rsidRPr="00494B87">
        <w:rPr>
          <w:rFonts w:ascii="Gill Sans MT" w:hAnsi="Gill Sans MT"/>
          <w:smallCaps/>
          <w:color w:val="auto"/>
        </w:rPr>
        <w:t>Accountable To:</w:t>
      </w:r>
      <w:r w:rsidRPr="00494B87">
        <w:rPr>
          <w:rFonts w:ascii="Gill Sans MT" w:hAnsi="Gill Sans MT"/>
          <w:smallCaps/>
          <w:color w:val="auto"/>
        </w:rPr>
        <w:tab/>
      </w:r>
      <w:r w:rsidRPr="00494B87">
        <w:rPr>
          <w:rFonts w:ascii="Gill Sans MT" w:hAnsi="Gill Sans MT"/>
          <w:smallCaps/>
          <w:color w:val="auto"/>
        </w:rPr>
        <w:tab/>
      </w:r>
      <w:r w:rsidRPr="00494B87">
        <w:rPr>
          <w:rFonts w:ascii="Gill Sans MT" w:hAnsi="Gill Sans MT"/>
          <w:smallCaps/>
          <w:color w:val="auto"/>
        </w:rPr>
        <w:tab/>
      </w:r>
      <w:r w:rsidR="0019413A">
        <w:rPr>
          <w:rFonts w:ascii="Gill Sans MT" w:hAnsi="Gill Sans MT"/>
          <w:smallCaps/>
          <w:color w:val="auto"/>
        </w:rPr>
        <w:t>Theatre Manager</w:t>
      </w:r>
    </w:p>
    <w:p w:rsidR="00326EA0" w:rsidRPr="00494B87" w:rsidRDefault="00326EA0" w:rsidP="00326EA0">
      <w:pPr>
        <w:rPr>
          <w:rFonts w:ascii="Gill Sans MT" w:hAnsi="Gill Sans MT"/>
          <w:color w:val="auto"/>
        </w:rPr>
      </w:pPr>
    </w:p>
    <w:p w:rsidR="00326EA0" w:rsidRPr="00494B87" w:rsidRDefault="00326EA0" w:rsidP="00326EA0">
      <w:pPr>
        <w:rPr>
          <w:rFonts w:ascii="Gill Sans MT" w:hAnsi="Gill Sans MT"/>
          <w:color w:val="auto"/>
        </w:rPr>
      </w:pPr>
      <w:r w:rsidRPr="00494B87">
        <w:rPr>
          <w:rFonts w:ascii="Gill Sans MT" w:hAnsi="Gill Sans MT"/>
          <w:smallCaps/>
          <w:color w:val="auto"/>
        </w:rPr>
        <w:t>Reports To:</w:t>
      </w:r>
      <w:r w:rsidRPr="00494B87">
        <w:rPr>
          <w:rFonts w:ascii="Gill Sans MT" w:hAnsi="Gill Sans MT"/>
          <w:smallCaps/>
          <w:color w:val="auto"/>
        </w:rPr>
        <w:tab/>
      </w:r>
      <w:r w:rsidRPr="00494B87">
        <w:rPr>
          <w:rFonts w:ascii="Gill Sans MT" w:hAnsi="Gill Sans MT"/>
          <w:smallCaps/>
          <w:color w:val="auto"/>
        </w:rPr>
        <w:tab/>
      </w:r>
      <w:r w:rsidRPr="00494B87">
        <w:rPr>
          <w:rFonts w:ascii="Gill Sans MT" w:hAnsi="Gill Sans MT"/>
          <w:smallCaps/>
          <w:color w:val="auto"/>
        </w:rPr>
        <w:tab/>
      </w:r>
      <w:r w:rsidRPr="00494B87">
        <w:rPr>
          <w:rFonts w:ascii="Gill Sans MT" w:hAnsi="Gill Sans MT"/>
          <w:smallCaps/>
          <w:color w:val="auto"/>
        </w:rPr>
        <w:tab/>
      </w:r>
      <w:r w:rsidR="0019413A">
        <w:rPr>
          <w:rFonts w:ascii="Gill Sans MT" w:hAnsi="Gill Sans MT"/>
          <w:smallCaps/>
          <w:color w:val="auto"/>
        </w:rPr>
        <w:t>Endoscopy Lead Nurse</w:t>
      </w:r>
    </w:p>
    <w:p w:rsidR="00326EA0" w:rsidRPr="00494B87" w:rsidRDefault="00326EA0" w:rsidP="00326EA0">
      <w:pPr>
        <w:rPr>
          <w:rFonts w:ascii="Gill Sans MT" w:hAnsi="Gill Sans MT"/>
          <w:color w:val="auto"/>
        </w:rPr>
      </w:pPr>
    </w:p>
    <w:p w:rsidR="00326EA0" w:rsidRPr="00494B87" w:rsidRDefault="00326EA0" w:rsidP="00326EA0">
      <w:pPr>
        <w:rPr>
          <w:rFonts w:ascii="Gill Sans MT" w:hAnsi="Gill Sans MT"/>
          <w:color w:val="auto"/>
        </w:rPr>
      </w:pPr>
      <w:r w:rsidRPr="00494B87">
        <w:rPr>
          <w:rFonts w:ascii="Gill Sans MT" w:hAnsi="Gill Sans MT"/>
          <w:smallCaps/>
          <w:color w:val="auto"/>
        </w:rPr>
        <w:t>Key Working Relationships:</w:t>
      </w:r>
      <w:r w:rsidRPr="00494B87">
        <w:rPr>
          <w:rFonts w:ascii="Gill Sans MT" w:hAnsi="Gill Sans MT"/>
          <w:smallCaps/>
          <w:color w:val="auto"/>
        </w:rPr>
        <w:tab/>
        <w:t>M</w:t>
      </w:r>
      <w:r w:rsidRPr="00494B87">
        <w:rPr>
          <w:rFonts w:ascii="Gill Sans MT" w:hAnsi="Gill Sans MT"/>
          <w:color w:val="auto"/>
        </w:rPr>
        <w:t>ulti-disciplinary team members</w:t>
      </w:r>
    </w:p>
    <w:p w:rsidR="00326EA0" w:rsidRPr="00494B87" w:rsidRDefault="00326EA0" w:rsidP="00326EA0">
      <w:pPr>
        <w:rPr>
          <w:rFonts w:ascii="Gill Sans MT" w:hAnsi="Gill Sans MT"/>
          <w:color w:val="auto"/>
        </w:rPr>
      </w:pPr>
    </w:p>
    <w:p w:rsidR="00326EA0" w:rsidRPr="00494B87" w:rsidRDefault="00326EA0" w:rsidP="00326EA0">
      <w:pPr>
        <w:rPr>
          <w:rFonts w:ascii="Gill Sans MT" w:hAnsi="Gill Sans MT"/>
          <w:color w:val="auto"/>
        </w:rPr>
      </w:pPr>
      <w:r w:rsidRPr="00494B87">
        <w:rPr>
          <w:rFonts w:ascii="Gill Sans MT" w:hAnsi="Gill Sans MT"/>
          <w:smallCaps/>
          <w:color w:val="auto"/>
        </w:rPr>
        <w:t>Essential Qualifications:</w:t>
      </w:r>
      <w:r w:rsidRPr="00494B87">
        <w:rPr>
          <w:rFonts w:ascii="Gill Sans MT" w:hAnsi="Gill Sans MT"/>
          <w:smallCaps/>
          <w:color w:val="auto"/>
        </w:rPr>
        <w:tab/>
      </w:r>
      <w:r w:rsidRPr="00494B87">
        <w:rPr>
          <w:rFonts w:ascii="Gill Sans MT" w:hAnsi="Gill Sans MT"/>
          <w:smallCaps/>
          <w:color w:val="auto"/>
        </w:rPr>
        <w:tab/>
        <w:t>R</w:t>
      </w:r>
      <w:r w:rsidRPr="00494B87">
        <w:rPr>
          <w:rFonts w:ascii="Gill Sans MT" w:hAnsi="Gill Sans MT"/>
          <w:color w:val="auto"/>
        </w:rPr>
        <w:t xml:space="preserve">egistered Nurse </w:t>
      </w:r>
    </w:p>
    <w:p w:rsidR="00326EA0" w:rsidRPr="00494B87" w:rsidRDefault="00326EA0" w:rsidP="00326EA0">
      <w:pPr>
        <w:rPr>
          <w:rFonts w:ascii="Gill Sans MT" w:hAnsi="Gill Sans MT"/>
          <w:color w:val="auto"/>
        </w:rPr>
      </w:pPr>
    </w:p>
    <w:p w:rsidR="00326EA0" w:rsidRPr="00494B87" w:rsidRDefault="00326EA0" w:rsidP="00326EA0">
      <w:pPr>
        <w:rPr>
          <w:rFonts w:ascii="Gill Sans MT" w:hAnsi="Gill Sans MT"/>
          <w:color w:val="auto"/>
        </w:rPr>
      </w:pPr>
    </w:p>
    <w:p w:rsidR="00326EA0" w:rsidRPr="00494B87" w:rsidRDefault="00326EA0" w:rsidP="00326EA0">
      <w:pPr>
        <w:rPr>
          <w:rFonts w:ascii="Gill Sans MT" w:hAnsi="Gill Sans MT"/>
          <w:color w:val="auto"/>
        </w:rPr>
      </w:pPr>
      <w:r w:rsidRPr="00494B87">
        <w:rPr>
          <w:rFonts w:ascii="Gill Sans MT" w:hAnsi="Gill Sans MT"/>
          <w:color w:val="auto"/>
        </w:rPr>
        <w:tab/>
      </w:r>
      <w:r w:rsidRPr="00494B87">
        <w:rPr>
          <w:rFonts w:ascii="Gill Sans MT" w:hAnsi="Gill Sans MT"/>
          <w:color w:val="auto"/>
        </w:rPr>
        <w:tab/>
      </w:r>
      <w:r w:rsidRPr="00494B87">
        <w:rPr>
          <w:rFonts w:ascii="Gill Sans MT" w:hAnsi="Gill Sans MT"/>
          <w:color w:val="auto"/>
        </w:rPr>
        <w:tab/>
      </w:r>
      <w:r w:rsidRPr="00494B87">
        <w:rPr>
          <w:rFonts w:ascii="Gill Sans MT" w:hAnsi="Gill Sans MT"/>
          <w:color w:val="auto"/>
        </w:rPr>
        <w:tab/>
      </w:r>
      <w:r w:rsidRPr="00494B87">
        <w:rPr>
          <w:rFonts w:ascii="Gill Sans MT" w:hAnsi="Gill Sans MT"/>
          <w:color w:val="auto"/>
        </w:rPr>
        <w:tab/>
      </w:r>
    </w:p>
    <w:p w:rsidR="00326EA0" w:rsidRPr="00494B87" w:rsidRDefault="00326EA0" w:rsidP="00326EA0">
      <w:pPr>
        <w:pBdr>
          <w:top w:val="single" w:sz="4" w:space="1" w:color="auto"/>
        </w:pBdr>
        <w:rPr>
          <w:rFonts w:ascii="Gill Sans MT" w:hAnsi="Gill Sans MT"/>
          <w:color w:val="auto"/>
        </w:rPr>
      </w:pPr>
    </w:p>
    <w:p w:rsidR="00326EA0" w:rsidRPr="00494B87" w:rsidRDefault="00326EA0" w:rsidP="00326EA0">
      <w:pPr>
        <w:pStyle w:val="Heading1"/>
        <w:jc w:val="left"/>
        <w:rPr>
          <w:rFonts w:ascii="Gill Sans MT" w:hAnsi="Gill Sans MT"/>
          <w:smallCaps/>
          <w:color w:val="auto"/>
        </w:rPr>
      </w:pPr>
      <w:r w:rsidRPr="00494B87">
        <w:rPr>
          <w:rFonts w:ascii="Gill Sans MT" w:hAnsi="Gill Sans MT"/>
          <w:smallCaps/>
          <w:color w:val="auto"/>
        </w:rPr>
        <w:t>Job Summary</w:t>
      </w:r>
    </w:p>
    <w:p w:rsidR="00326EA0" w:rsidRPr="00494B87" w:rsidRDefault="00326EA0" w:rsidP="00326EA0">
      <w:pPr>
        <w:rPr>
          <w:rFonts w:ascii="Gill Sans MT" w:hAnsi="Gill Sans MT"/>
          <w:color w:val="auto"/>
        </w:rPr>
      </w:pPr>
    </w:p>
    <w:p w:rsidR="00326EA0" w:rsidRPr="00494B87" w:rsidRDefault="00326EA0" w:rsidP="00326EA0">
      <w:pPr>
        <w:numPr>
          <w:ilvl w:val="0"/>
          <w:numId w:val="1"/>
        </w:numPr>
        <w:rPr>
          <w:rFonts w:ascii="Gill Sans MT" w:hAnsi="Gill Sans MT"/>
          <w:color w:val="auto"/>
        </w:rPr>
      </w:pPr>
      <w:r w:rsidRPr="00494B87">
        <w:rPr>
          <w:rFonts w:ascii="Gill Sans MT" w:hAnsi="Gill Sans MT"/>
          <w:color w:val="auto"/>
        </w:rPr>
        <w:t>Participate and contribute in the direct delivery of compassionate patient care to include assessing, planning, implementing and evaluating individual programmes of care.</w:t>
      </w:r>
    </w:p>
    <w:p w:rsidR="00326EA0" w:rsidRDefault="00326EA0" w:rsidP="00326EA0">
      <w:pPr>
        <w:numPr>
          <w:ilvl w:val="0"/>
          <w:numId w:val="1"/>
        </w:numPr>
        <w:rPr>
          <w:rFonts w:ascii="Gill Sans MT" w:hAnsi="Gill Sans MT"/>
          <w:color w:val="auto"/>
        </w:rPr>
      </w:pPr>
      <w:r w:rsidRPr="00494B87">
        <w:rPr>
          <w:rFonts w:ascii="Gill Sans MT" w:hAnsi="Gill Sans MT"/>
          <w:color w:val="auto"/>
        </w:rPr>
        <w:t>Effectively communicate and co-operate with all Wards and Departments within the hospital.</w:t>
      </w:r>
    </w:p>
    <w:p w:rsidR="0019413A" w:rsidRPr="00494B87" w:rsidRDefault="0019413A" w:rsidP="00326EA0">
      <w:pPr>
        <w:numPr>
          <w:ilvl w:val="0"/>
          <w:numId w:val="1"/>
        </w:numPr>
        <w:rPr>
          <w:rFonts w:ascii="Gill Sans MT" w:hAnsi="Gill Sans MT"/>
          <w:color w:val="auto"/>
        </w:rPr>
      </w:pPr>
      <w:r>
        <w:rPr>
          <w:rFonts w:ascii="Gill Sans MT" w:hAnsi="Gill Sans MT"/>
          <w:color w:val="auto"/>
        </w:rPr>
        <w:t>Participate in the decontamination, traceability and maintenance of endoscopes and other specialised equipment used in endoscopic procedures and provide technical assistance during such procedures.</w:t>
      </w:r>
    </w:p>
    <w:p w:rsidR="00326EA0" w:rsidRPr="00494B87" w:rsidRDefault="00326EA0" w:rsidP="00326EA0">
      <w:pPr>
        <w:ind w:left="720" w:hanging="720"/>
        <w:rPr>
          <w:rFonts w:ascii="Gill Sans MT" w:hAnsi="Gill Sans MT"/>
          <w:color w:val="auto"/>
        </w:rPr>
      </w:pPr>
    </w:p>
    <w:p w:rsidR="00326EA0" w:rsidRPr="00494B87" w:rsidRDefault="00326EA0" w:rsidP="00326EA0">
      <w:pPr>
        <w:pStyle w:val="Heading2"/>
        <w:jc w:val="left"/>
        <w:rPr>
          <w:rFonts w:ascii="Gill Sans MT" w:hAnsi="Gill Sans MT"/>
          <w:color w:val="auto"/>
        </w:rPr>
      </w:pPr>
      <w:r w:rsidRPr="00494B87">
        <w:rPr>
          <w:rFonts w:ascii="Gill Sans MT" w:hAnsi="Gill Sans MT"/>
          <w:color w:val="auto"/>
        </w:rPr>
        <w:t>Job Role</w:t>
      </w:r>
    </w:p>
    <w:p w:rsidR="00326EA0" w:rsidRPr="00494B87" w:rsidRDefault="00326EA0" w:rsidP="00326EA0">
      <w:pPr>
        <w:ind w:left="720" w:hanging="720"/>
        <w:rPr>
          <w:rFonts w:ascii="Gill Sans MT" w:hAnsi="Gill Sans MT"/>
          <w:color w:val="auto"/>
        </w:rPr>
      </w:pPr>
    </w:p>
    <w:p w:rsidR="00326EA0" w:rsidRPr="00494B87" w:rsidRDefault="00326EA0" w:rsidP="00326EA0">
      <w:pPr>
        <w:ind w:left="720" w:hanging="720"/>
        <w:rPr>
          <w:rFonts w:ascii="Gill Sans MT" w:hAnsi="Gill Sans MT"/>
          <w:color w:val="auto"/>
        </w:rPr>
      </w:pPr>
      <w:r w:rsidRPr="00494B87">
        <w:rPr>
          <w:rFonts w:ascii="Gill Sans MT" w:hAnsi="Gill Sans MT"/>
          <w:b/>
          <w:i/>
          <w:color w:val="auto"/>
        </w:rPr>
        <w:t>Professional</w:t>
      </w:r>
    </w:p>
    <w:p w:rsidR="00326EA0" w:rsidRPr="00494B87" w:rsidRDefault="00326EA0" w:rsidP="00326EA0">
      <w:pPr>
        <w:pStyle w:val="Header"/>
        <w:tabs>
          <w:tab w:val="clear" w:pos="4153"/>
          <w:tab w:val="clear" w:pos="8306"/>
        </w:tabs>
        <w:rPr>
          <w:rFonts w:ascii="Gill Sans MT" w:hAnsi="Gill Sans MT"/>
          <w:color w:val="auto"/>
        </w:rPr>
      </w:pPr>
    </w:p>
    <w:p w:rsidR="00326EA0" w:rsidRPr="00494B87" w:rsidRDefault="00326EA0" w:rsidP="00326EA0">
      <w:pPr>
        <w:numPr>
          <w:ilvl w:val="0"/>
          <w:numId w:val="2"/>
        </w:numPr>
        <w:rPr>
          <w:rFonts w:ascii="Gill Sans MT" w:hAnsi="Gill Sans MT"/>
          <w:color w:val="auto"/>
        </w:rPr>
      </w:pPr>
      <w:r w:rsidRPr="00494B87">
        <w:rPr>
          <w:rFonts w:ascii="Gill Sans MT" w:hAnsi="Gill Sans MT"/>
          <w:color w:val="auto"/>
        </w:rPr>
        <w:t>To be aware of and comply with the NMC Code of Professional Conduct and EC directives.</w:t>
      </w:r>
    </w:p>
    <w:p w:rsidR="00326EA0" w:rsidRDefault="0019413A" w:rsidP="00326EA0">
      <w:pPr>
        <w:numPr>
          <w:ilvl w:val="0"/>
          <w:numId w:val="2"/>
        </w:numPr>
        <w:rPr>
          <w:rFonts w:ascii="Gill Sans MT" w:hAnsi="Gill Sans MT"/>
          <w:color w:val="auto"/>
        </w:rPr>
      </w:pPr>
      <w:r>
        <w:rPr>
          <w:rFonts w:ascii="Gill Sans MT" w:hAnsi="Gill Sans MT"/>
          <w:color w:val="auto"/>
        </w:rPr>
        <w:t xml:space="preserve">Ensure a high standard of nursing care to patients attending the Endoscopy Unit and </w:t>
      </w:r>
      <w:r w:rsidR="00794CFA">
        <w:rPr>
          <w:rFonts w:ascii="Gill Sans MT" w:hAnsi="Gill Sans MT"/>
          <w:color w:val="auto"/>
        </w:rPr>
        <w:t>t</w:t>
      </w:r>
      <w:r w:rsidR="00326EA0" w:rsidRPr="00494B87">
        <w:rPr>
          <w:rFonts w:ascii="Gill Sans MT" w:hAnsi="Gill Sans MT"/>
          <w:color w:val="auto"/>
        </w:rPr>
        <w:t>o be aware of and comply with the hospital’s policies and procedures.</w:t>
      </w:r>
    </w:p>
    <w:p w:rsidR="00794CFA" w:rsidRPr="00494B87" w:rsidRDefault="00794CFA" w:rsidP="00326EA0">
      <w:pPr>
        <w:numPr>
          <w:ilvl w:val="0"/>
          <w:numId w:val="2"/>
        </w:numPr>
        <w:rPr>
          <w:rFonts w:ascii="Gill Sans MT" w:hAnsi="Gill Sans MT"/>
          <w:color w:val="auto"/>
        </w:rPr>
      </w:pPr>
      <w:r>
        <w:rPr>
          <w:rFonts w:ascii="Gill Sans MT" w:hAnsi="Gill Sans MT"/>
          <w:color w:val="auto"/>
        </w:rPr>
        <w:t>To provide technical assistance during diagnostic and therapeutic Endoscopic procedures, ensuring safe working practice by following agreed guidelines.</w:t>
      </w:r>
    </w:p>
    <w:p w:rsidR="00326EA0" w:rsidRPr="00494B87" w:rsidRDefault="00326EA0" w:rsidP="00326EA0">
      <w:pPr>
        <w:numPr>
          <w:ilvl w:val="0"/>
          <w:numId w:val="2"/>
        </w:numPr>
        <w:rPr>
          <w:rFonts w:ascii="Gill Sans MT" w:hAnsi="Gill Sans MT"/>
          <w:color w:val="auto"/>
        </w:rPr>
      </w:pPr>
      <w:r w:rsidRPr="00494B87">
        <w:rPr>
          <w:rFonts w:ascii="Gill Sans MT" w:hAnsi="Gill Sans MT"/>
          <w:color w:val="auto"/>
        </w:rPr>
        <w:t>To be aware of current trends and developments maintaining professional awareness of new procedures and terminology.</w:t>
      </w:r>
    </w:p>
    <w:p w:rsidR="00326EA0" w:rsidRPr="00494B87" w:rsidRDefault="00326EA0" w:rsidP="00326EA0">
      <w:pPr>
        <w:numPr>
          <w:ilvl w:val="0"/>
          <w:numId w:val="2"/>
        </w:numPr>
        <w:rPr>
          <w:rFonts w:ascii="Gill Sans MT" w:hAnsi="Gill Sans MT"/>
          <w:color w:val="auto"/>
        </w:rPr>
      </w:pPr>
      <w:r w:rsidRPr="00494B87">
        <w:rPr>
          <w:rFonts w:ascii="Gill Sans MT" w:hAnsi="Gill Sans MT"/>
          <w:color w:val="auto"/>
        </w:rPr>
        <w:t>To liaise and co-operate with all other wards, departments and personnel.</w:t>
      </w:r>
    </w:p>
    <w:p w:rsidR="00326EA0" w:rsidRPr="00494B87" w:rsidRDefault="00326EA0" w:rsidP="00326EA0">
      <w:pPr>
        <w:numPr>
          <w:ilvl w:val="0"/>
          <w:numId w:val="2"/>
        </w:numPr>
        <w:rPr>
          <w:rFonts w:ascii="Gill Sans MT" w:hAnsi="Gill Sans MT"/>
          <w:color w:val="auto"/>
        </w:rPr>
      </w:pPr>
      <w:r w:rsidRPr="00494B87">
        <w:rPr>
          <w:rFonts w:ascii="Gill Sans MT" w:hAnsi="Gill Sans MT"/>
          <w:color w:val="auto"/>
        </w:rPr>
        <w:t>To assist in the orientation of new members of staff.</w:t>
      </w:r>
    </w:p>
    <w:p w:rsidR="00326EA0" w:rsidRPr="00494B87" w:rsidRDefault="00326EA0" w:rsidP="00326EA0">
      <w:pPr>
        <w:numPr>
          <w:ilvl w:val="0"/>
          <w:numId w:val="2"/>
        </w:numPr>
        <w:rPr>
          <w:rFonts w:ascii="Gill Sans MT" w:hAnsi="Gill Sans MT"/>
          <w:color w:val="auto"/>
        </w:rPr>
      </w:pPr>
      <w:r w:rsidRPr="00494B87">
        <w:rPr>
          <w:rFonts w:ascii="Gill Sans MT" w:hAnsi="Gill Sans MT"/>
          <w:color w:val="auto"/>
        </w:rPr>
        <w:t>To participate in designated Committees/Working Parties within the hospital as required.</w:t>
      </w:r>
    </w:p>
    <w:p w:rsidR="00326EA0" w:rsidRPr="00494B87" w:rsidRDefault="00326EA0" w:rsidP="00326EA0">
      <w:pPr>
        <w:ind w:left="720" w:hanging="720"/>
        <w:rPr>
          <w:rFonts w:ascii="Gill Sans MT" w:hAnsi="Gill Sans MT"/>
          <w:color w:val="auto"/>
        </w:rPr>
      </w:pPr>
    </w:p>
    <w:p w:rsidR="00326EA0" w:rsidRPr="00494B87" w:rsidRDefault="00326EA0" w:rsidP="00326EA0">
      <w:pPr>
        <w:pStyle w:val="Heading3"/>
        <w:jc w:val="left"/>
        <w:rPr>
          <w:rFonts w:ascii="Gill Sans MT" w:hAnsi="Gill Sans MT"/>
          <w:color w:val="auto"/>
        </w:rPr>
      </w:pPr>
      <w:r w:rsidRPr="00494B87">
        <w:rPr>
          <w:rFonts w:ascii="Gill Sans MT" w:hAnsi="Gill Sans MT"/>
          <w:color w:val="auto"/>
        </w:rPr>
        <w:t>Clinical</w:t>
      </w:r>
    </w:p>
    <w:p w:rsidR="00326EA0" w:rsidRPr="00494B87" w:rsidRDefault="00326EA0" w:rsidP="00326EA0">
      <w:pPr>
        <w:ind w:left="720" w:hanging="720"/>
        <w:rPr>
          <w:rFonts w:ascii="Gill Sans MT" w:hAnsi="Gill Sans MT"/>
          <w:color w:val="auto"/>
        </w:rPr>
      </w:pPr>
    </w:p>
    <w:p w:rsidR="00A10242" w:rsidRDefault="00A10242" w:rsidP="00326EA0">
      <w:pPr>
        <w:numPr>
          <w:ilvl w:val="0"/>
          <w:numId w:val="3"/>
        </w:numPr>
        <w:rPr>
          <w:rFonts w:ascii="Gill Sans MT" w:hAnsi="Gill Sans MT"/>
          <w:color w:val="auto"/>
        </w:rPr>
      </w:pPr>
      <w:r>
        <w:rPr>
          <w:rFonts w:ascii="Gill Sans MT" w:hAnsi="Gill Sans MT"/>
          <w:color w:val="auto"/>
        </w:rPr>
        <w:t>Maintain personal, professional contact with patients and relatives, being sensitive to their needs for courtesy, dignity and privacy and ensuring a friendly environment at all times.</w:t>
      </w:r>
    </w:p>
    <w:p w:rsidR="00326EA0" w:rsidRPr="00494B87" w:rsidRDefault="00326EA0" w:rsidP="00326EA0">
      <w:pPr>
        <w:numPr>
          <w:ilvl w:val="0"/>
          <w:numId w:val="3"/>
        </w:numPr>
        <w:rPr>
          <w:rFonts w:ascii="Gill Sans MT" w:hAnsi="Gill Sans MT"/>
          <w:color w:val="auto"/>
        </w:rPr>
      </w:pPr>
      <w:r w:rsidRPr="00494B87">
        <w:rPr>
          <w:rFonts w:ascii="Gill Sans MT" w:hAnsi="Gill Sans MT"/>
          <w:color w:val="auto"/>
        </w:rPr>
        <w:t>To carry out nursing and medical instructions competently and promptly.</w:t>
      </w:r>
    </w:p>
    <w:p w:rsidR="00326EA0" w:rsidRDefault="00326EA0" w:rsidP="00326EA0">
      <w:pPr>
        <w:numPr>
          <w:ilvl w:val="0"/>
          <w:numId w:val="3"/>
        </w:numPr>
        <w:rPr>
          <w:rFonts w:ascii="Gill Sans MT" w:hAnsi="Gill Sans MT"/>
          <w:color w:val="auto"/>
        </w:rPr>
      </w:pPr>
      <w:r w:rsidRPr="00494B87">
        <w:rPr>
          <w:rFonts w:ascii="Gill Sans MT" w:hAnsi="Gill Sans MT"/>
          <w:color w:val="auto"/>
        </w:rPr>
        <w:t>To maintain professional confidentiality and ensure colleagues understand the relevance of this.</w:t>
      </w:r>
    </w:p>
    <w:p w:rsidR="00F24D70" w:rsidRDefault="00F24D70" w:rsidP="00326EA0">
      <w:pPr>
        <w:numPr>
          <w:ilvl w:val="0"/>
          <w:numId w:val="3"/>
        </w:numPr>
        <w:rPr>
          <w:rFonts w:ascii="Gill Sans MT" w:hAnsi="Gill Sans MT"/>
          <w:color w:val="auto"/>
        </w:rPr>
      </w:pPr>
      <w:r>
        <w:rPr>
          <w:rFonts w:ascii="Gill Sans MT" w:hAnsi="Gill Sans MT"/>
          <w:color w:val="auto"/>
        </w:rPr>
        <w:lastRenderedPageBreak/>
        <w:t>Demonstrate</w:t>
      </w:r>
      <w:r w:rsidR="00A42577">
        <w:rPr>
          <w:rFonts w:ascii="Gill Sans MT" w:hAnsi="Gill Sans MT"/>
          <w:color w:val="auto"/>
        </w:rPr>
        <w:t xml:space="preserve"> the</w:t>
      </w:r>
      <w:r>
        <w:rPr>
          <w:rFonts w:ascii="Gill Sans MT" w:hAnsi="Gill Sans MT"/>
          <w:color w:val="auto"/>
        </w:rPr>
        <w:t xml:space="preserve"> ability to assess patient’s understanding of and compliance with instructions and health care teaching.</w:t>
      </w:r>
    </w:p>
    <w:p w:rsidR="00497A9C" w:rsidRPr="00494B87" w:rsidRDefault="00497A9C" w:rsidP="00497A9C">
      <w:pPr>
        <w:rPr>
          <w:rFonts w:ascii="Gill Sans MT" w:hAnsi="Gill Sans MT"/>
          <w:color w:val="auto"/>
        </w:rPr>
      </w:pPr>
    </w:p>
    <w:p w:rsidR="00326EA0" w:rsidRPr="00494B87" w:rsidRDefault="00326EA0" w:rsidP="00326EA0">
      <w:pPr>
        <w:numPr>
          <w:ilvl w:val="0"/>
          <w:numId w:val="3"/>
        </w:numPr>
        <w:rPr>
          <w:rFonts w:ascii="Gill Sans MT" w:hAnsi="Gill Sans MT"/>
          <w:color w:val="auto"/>
        </w:rPr>
      </w:pPr>
      <w:r w:rsidRPr="00494B87">
        <w:rPr>
          <w:rFonts w:ascii="Gill Sans MT" w:hAnsi="Gill Sans MT"/>
          <w:color w:val="auto"/>
        </w:rPr>
        <w:t>To inform the Nurse in Charge when changes occur with patient care.</w:t>
      </w:r>
    </w:p>
    <w:p w:rsidR="00326EA0" w:rsidRDefault="00326EA0" w:rsidP="00326EA0">
      <w:pPr>
        <w:numPr>
          <w:ilvl w:val="0"/>
          <w:numId w:val="3"/>
        </w:numPr>
        <w:rPr>
          <w:rFonts w:ascii="Gill Sans MT" w:hAnsi="Gill Sans MT"/>
          <w:color w:val="auto"/>
        </w:rPr>
      </w:pPr>
      <w:r w:rsidRPr="00494B87">
        <w:rPr>
          <w:rFonts w:ascii="Gill Sans MT" w:hAnsi="Gill Sans MT"/>
          <w:color w:val="auto"/>
        </w:rPr>
        <w:t>To provide safe, evidence based practice at all times.</w:t>
      </w:r>
    </w:p>
    <w:p w:rsidR="00326EA0" w:rsidRPr="00494B87" w:rsidRDefault="00326EA0" w:rsidP="00326EA0">
      <w:pPr>
        <w:numPr>
          <w:ilvl w:val="0"/>
          <w:numId w:val="3"/>
        </w:numPr>
        <w:rPr>
          <w:rFonts w:ascii="Gill Sans MT" w:hAnsi="Gill Sans MT"/>
          <w:color w:val="auto"/>
        </w:rPr>
      </w:pPr>
      <w:r w:rsidRPr="00494B87">
        <w:rPr>
          <w:rFonts w:ascii="Gill Sans MT" w:hAnsi="Gill Sans MT"/>
          <w:color w:val="auto"/>
        </w:rPr>
        <w:t>To ensure that all clinical and legal documents are completed accurately and legibly.</w:t>
      </w:r>
    </w:p>
    <w:p w:rsidR="00326EA0" w:rsidRPr="00494B87" w:rsidRDefault="00326EA0" w:rsidP="00326EA0">
      <w:pPr>
        <w:numPr>
          <w:ilvl w:val="0"/>
          <w:numId w:val="3"/>
        </w:numPr>
        <w:rPr>
          <w:rFonts w:ascii="Gill Sans MT" w:hAnsi="Gill Sans MT"/>
          <w:color w:val="auto"/>
        </w:rPr>
      </w:pPr>
      <w:r w:rsidRPr="00494B87">
        <w:rPr>
          <w:rFonts w:ascii="Gill Sans MT" w:hAnsi="Gill Sans MT"/>
          <w:color w:val="auto"/>
        </w:rPr>
        <w:t>To keep up to date with Consultants’ Guidelines/preferences and follow instructions given.</w:t>
      </w:r>
    </w:p>
    <w:p w:rsidR="00F24D70" w:rsidRPr="00494B87" w:rsidRDefault="00F24D70" w:rsidP="00F24D70">
      <w:pPr>
        <w:numPr>
          <w:ilvl w:val="0"/>
          <w:numId w:val="3"/>
        </w:numPr>
        <w:rPr>
          <w:rFonts w:ascii="Gill Sans MT" w:hAnsi="Gill Sans MT"/>
          <w:color w:val="auto"/>
        </w:rPr>
      </w:pPr>
      <w:r>
        <w:rPr>
          <w:rFonts w:ascii="Gill Sans MT" w:hAnsi="Gill Sans MT"/>
          <w:color w:val="auto"/>
        </w:rPr>
        <w:t>Ensure the safe discharge of all patients from the Endoscopy unit, including transfer to wards, theatres, other hospitals and discharge home.</w:t>
      </w:r>
    </w:p>
    <w:p w:rsidR="00326EA0" w:rsidRPr="00494B87" w:rsidRDefault="00326EA0" w:rsidP="00326EA0">
      <w:pPr>
        <w:rPr>
          <w:rFonts w:ascii="Gill Sans MT" w:hAnsi="Gill Sans MT"/>
          <w:color w:val="auto"/>
        </w:rPr>
      </w:pPr>
    </w:p>
    <w:p w:rsidR="00326EA0" w:rsidRDefault="00326EA0" w:rsidP="00326EA0">
      <w:pPr>
        <w:rPr>
          <w:rFonts w:ascii="Gill Sans MT" w:hAnsi="Gill Sans MT"/>
          <w:color w:val="auto"/>
        </w:rPr>
      </w:pPr>
    </w:p>
    <w:p w:rsidR="00326EA0" w:rsidRPr="00494B87" w:rsidRDefault="00326EA0" w:rsidP="00326EA0">
      <w:pPr>
        <w:ind w:left="720" w:hanging="720"/>
        <w:rPr>
          <w:rFonts w:ascii="Gill Sans MT" w:hAnsi="Gill Sans MT"/>
          <w:color w:val="auto"/>
        </w:rPr>
      </w:pPr>
      <w:r w:rsidRPr="00494B87">
        <w:rPr>
          <w:rFonts w:ascii="Gill Sans MT" w:hAnsi="Gill Sans MT"/>
          <w:b/>
          <w:i/>
          <w:color w:val="auto"/>
        </w:rPr>
        <w:t>Managerial</w:t>
      </w:r>
    </w:p>
    <w:p w:rsidR="00326EA0" w:rsidRPr="00494B87" w:rsidRDefault="00326EA0" w:rsidP="00326EA0">
      <w:pPr>
        <w:ind w:left="720" w:hanging="720"/>
        <w:rPr>
          <w:rFonts w:ascii="Gill Sans MT" w:hAnsi="Gill Sans MT"/>
          <w:color w:val="auto"/>
        </w:rPr>
      </w:pPr>
    </w:p>
    <w:p w:rsidR="00E735EE" w:rsidRDefault="00E735EE" w:rsidP="00326EA0">
      <w:pPr>
        <w:numPr>
          <w:ilvl w:val="0"/>
          <w:numId w:val="4"/>
        </w:numPr>
        <w:rPr>
          <w:rFonts w:ascii="Gill Sans MT" w:hAnsi="Gill Sans MT"/>
          <w:color w:val="auto"/>
        </w:rPr>
      </w:pPr>
      <w:r>
        <w:rPr>
          <w:rFonts w:ascii="Gill Sans MT" w:hAnsi="Gill Sans MT"/>
          <w:color w:val="auto"/>
        </w:rPr>
        <w:t>To deputise in the absence of the Endoscopy Lead, maintaining safe staffing levels, ensuring that policies are followed and that the Senior Nurse is informed of any problems or incidents that might arise.</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ensure the safe custody and administration of drugs in accordance with established policies, procedures and law.</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maintain effective communication with other wards and departments to enhance patient care.</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be aware of the implications of the Health and Safety at Work Act, as it affects the ward.</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be aware of the fire regulations, fire procedures and evacuation protocols.</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be aware of the current cost of medical supplies and equipment and practise economy in their use, where possible.</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 xml:space="preserve">To document patient care using the Integrated Care </w:t>
      </w:r>
      <w:r w:rsidR="00A42577" w:rsidRPr="00494B87">
        <w:rPr>
          <w:rFonts w:ascii="Gill Sans MT" w:hAnsi="Gill Sans MT"/>
          <w:color w:val="auto"/>
        </w:rPr>
        <w:t>Pathway</w:t>
      </w:r>
      <w:r w:rsidR="00A42577">
        <w:rPr>
          <w:rFonts w:ascii="Gill Sans MT" w:hAnsi="Gill Sans MT"/>
          <w:color w:val="auto"/>
        </w:rPr>
        <w:t>, maintaining timely and accurate nursing records and ensuring confidentiality is respected</w:t>
      </w:r>
      <w:r w:rsidRPr="00494B87">
        <w:rPr>
          <w:rFonts w:ascii="Gill Sans MT" w:hAnsi="Gill Sans MT"/>
          <w:color w:val="auto"/>
        </w:rPr>
        <w:t>.</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report if the standard of cleanliness and availability of supplies fall below an acceptable standard.</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participate in the implementation of nursing policies.</w:t>
      </w:r>
    </w:p>
    <w:p w:rsidR="00326EA0" w:rsidRPr="00494B87" w:rsidRDefault="00326EA0" w:rsidP="00326EA0">
      <w:pPr>
        <w:numPr>
          <w:ilvl w:val="0"/>
          <w:numId w:val="4"/>
        </w:numPr>
        <w:rPr>
          <w:rFonts w:ascii="Gill Sans MT" w:hAnsi="Gill Sans MT"/>
          <w:color w:val="auto"/>
        </w:rPr>
      </w:pPr>
      <w:r w:rsidRPr="00494B87">
        <w:rPr>
          <w:rFonts w:ascii="Gill Sans MT" w:hAnsi="Gill Sans MT"/>
          <w:color w:val="auto"/>
        </w:rPr>
        <w:t>To ensure the regular checking and maintenance of equipment and ensure its safe use, reporting any faults immediately. Ensure colleagues know how to operate apparatus correctly.</w:t>
      </w:r>
    </w:p>
    <w:p w:rsidR="00326EA0" w:rsidRDefault="00326EA0" w:rsidP="00326EA0">
      <w:pPr>
        <w:numPr>
          <w:ilvl w:val="0"/>
          <w:numId w:val="4"/>
        </w:numPr>
        <w:rPr>
          <w:rFonts w:ascii="Gill Sans MT" w:hAnsi="Gill Sans MT"/>
          <w:color w:val="auto"/>
        </w:rPr>
      </w:pPr>
      <w:r w:rsidRPr="00494B87">
        <w:rPr>
          <w:rFonts w:ascii="Gill Sans MT" w:hAnsi="Gill Sans MT"/>
          <w:color w:val="auto"/>
        </w:rPr>
        <w:t>To give concise relevant verbal and documented reports as required.</w:t>
      </w:r>
    </w:p>
    <w:p w:rsidR="00F24D70" w:rsidRPr="00494B87" w:rsidRDefault="00F24D70" w:rsidP="00326EA0">
      <w:pPr>
        <w:numPr>
          <w:ilvl w:val="0"/>
          <w:numId w:val="4"/>
        </w:numPr>
        <w:rPr>
          <w:rFonts w:ascii="Gill Sans MT" w:hAnsi="Gill Sans MT"/>
          <w:color w:val="auto"/>
        </w:rPr>
      </w:pPr>
      <w:r>
        <w:rPr>
          <w:rFonts w:ascii="Gill Sans MT" w:hAnsi="Gill Sans MT"/>
          <w:color w:val="auto"/>
        </w:rPr>
        <w:t>Contribute to the local resolution, investigation and follow up action of any informal or formal complaints.</w:t>
      </w:r>
    </w:p>
    <w:p w:rsidR="00326EA0" w:rsidRPr="00494B87" w:rsidRDefault="00326EA0" w:rsidP="00326EA0">
      <w:pPr>
        <w:ind w:left="720" w:hanging="720"/>
        <w:rPr>
          <w:rFonts w:ascii="Gill Sans MT" w:hAnsi="Gill Sans MT"/>
          <w:color w:val="auto"/>
        </w:rPr>
      </w:pPr>
    </w:p>
    <w:p w:rsidR="00326EA0" w:rsidRPr="00494B87" w:rsidRDefault="00326EA0" w:rsidP="00326EA0">
      <w:pPr>
        <w:ind w:left="720" w:hanging="720"/>
        <w:rPr>
          <w:rFonts w:ascii="Gill Sans MT" w:hAnsi="Gill Sans MT"/>
          <w:i/>
          <w:color w:val="auto"/>
        </w:rPr>
      </w:pPr>
      <w:r w:rsidRPr="00494B87">
        <w:rPr>
          <w:rFonts w:ascii="Gill Sans MT" w:hAnsi="Gill Sans MT"/>
          <w:b/>
          <w:i/>
          <w:color w:val="auto"/>
        </w:rPr>
        <w:t>Education</w:t>
      </w:r>
    </w:p>
    <w:p w:rsidR="00326EA0" w:rsidRPr="00494B87" w:rsidRDefault="00326EA0" w:rsidP="00326EA0">
      <w:pPr>
        <w:ind w:left="720" w:hanging="720"/>
        <w:rPr>
          <w:rFonts w:ascii="Gill Sans MT" w:hAnsi="Gill Sans MT"/>
          <w:color w:val="auto"/>
        </w:rPr>
      </w:pPr>
    </w:p>
    <w:p w:rsidR="00326EA0" w:rsidRPr="00494B87" w:rsidRDefault="00326EA0" w:rsidP="00326EA0">
      <w:pPr>
        <w:numPr>
          <w:ilvl w:val="0"/>
          <w:numId w:val="5"/>
        </w:numPr>
        <w:rPr>
          <w:rFonts w:ascii="Gill Sans MT" w:hAnsi="Gill Sans MT"/>
          <w:color w:val="auto"/>
        </w:rPr>
      </w:pPr>
      <w:r w:rsidRPr="00494B87">
        <w:rPr>
          <w:rFonts w:ascii="Gill Sans MT" w:hAnsi="Gill Sans MT"/>
          <w:color w:val="auto"/>
        </w:rPr>
        <w:t>To assist with maintaining a suitable learning environment for all staff, to include relevant preceptorship/mentorship and to be actively involved with in-house training.</w:t>
      </w:r>
    </w:p>
    <w:p w:rsidR="00326EA0" w:rsidRPr="00494B87" w:rsidRDefault="00326EA0" w:rsidP="00326EA0">
      <w:pPr>
        <w:numPr>
          <w:ilvl w:val="0"/>
          <w:numId w:val="5"/>
        </w:numPr>
        <w:rPr>
          <w:rFonts w:ascii="Gill Sans MT" w:hAnsi="Gill Sans MT"/>
          <w:color w:val="auto"/>
        </w:rPr>
      </w:pPr>
      <w:r w:rsidRPr="00494B87">
        <w:rPr>
          <w:rFonts w:ascii="Gill Sans MT" w:hAnsi="Gill Sans MT"/>
          <w:color w:val="auto"/>
        </w:rPr>
        <w:t>To assist with the orientation of new staff.</w:t>
      </w:r>
    </w:p>
    <w:p w:rsidR="00326EA0" w:rsidRPr="00494B87" w:rsidRDefault="00326EA0" w:rsidP="00326EA0">
      <w:pPr>
        <w:numPr>
          <w:ilvl w:val="0"/>
          <w:numId w:val="5"/>
        </w:numPr>
        <w:rPr>
          <w:rFonts w:ascii="Gill Sans MT" w:hAnsi="Gill Sans MT"/>
          <w:color w:val="auto"/>
        </w:rPr>
      </w:pPr>
      <w:r w:rsidRPr="00494B87">
        <w:rPr>
          <w:rFonts w:ascii="Gill Sans MT" w:hAnsi="Gill Sans MT"/>
          <w:color w:val="auto"/>
        </w:rPr>
        <w:t>To be aware of changes in policies and procedures.</w:t>
      </w:r>
    </w:p>
    <w:p w:rsidR="00326EA0" w:rsidRPr="00494B87" w:rsidRDefault="00326EA0" w:rsidP="00326EA0">
      <w:pPr>
        <w:numPr>
          <w:ilvl w:val="0"/>
          <w:numId w:val="5"/>
        </w:numPr>
        <w:rPr>
          <w:rFonts w:ascii="Gill Sans MT" w:hAnsi="Gill Sans MT"/>
          <w:color w:val="auto"/>
        </w:rPr>
      </w:pPr>
      <w:r w:rsidRPr="00494B87">
        <w:rPr>
          <w:rFonts w:ascii="Gill Sans MT" w:hAnsi="Gill Sans MT"/>
          <w:color w:val="auto"/>
        </w:rPr>
        <w:t>To regularly attend</w:t>
      </w:r>
      <w:r w:rsidR="007D6694">
        <w:rPr>
          <w:rFonts w:ascii="Gill Sans MT" w:hAnsi="Gill Sans MT"/>
          <w:color w:val="auto"/>
        </w:rPr>
        <w:t xml:space="preserve"> endoscopy user group</w:t>
      </w:r>
      <w:r w:rsidRPr="00494B87">
        <w:rPr>
          <w:rFonts w:ascii="Gill Sans MT" w:hAnsi="Gill Sans MT"/>
          <w:color w:val="auto"/>
        </w:rPr>
        <w:t xml:space="preserve"> meetings.</w:t>
      </w:r>
    </w:p>
    <w:p w:rsidR="00326EA0" w:rsidRPr="00494B87" w:rsidRDefault="00326EA0" w:rsidP="00326EA0">
      <w:pPr>
        <w:numPr>
          <w:ilvl w:val="0"/>
          <w:numId w:val="5"/>
        </w:numPr>
        <w:rPr>
          <w:rFonts w:ascii="Gill Sans MT" w:hAnsi="Gill Sans MT"/>
          <w:color w:val="auto"/>
        </w:rPr>
      </w:pPr>
      <w:r w:rsidRPr="00494B87">
        <w:rPr>
          <w:rFonts w:ascii="Gill Sans MT" w:hAnsi="Gill Sans MT"/>
          <w:color w:val="auto"/>
        </w:rPr>
        <w:t>To remain personally up to date with matters relating to nursing practise and ensure own professional development.</w:t>
      </w:r>
    </w:p>
    <w:p w:rsidR="00326EA0" w:rsidRDefault="00326EA0" w:rsidP="00326EA0">
      <w:pPr>
        <w:numPr>
          <w:ilvl w:val="0"/>
          <w:numId w:val="5"/>
        </w:numPr>
        <w:rPr>
          <w:rFonts w:ascii="Gill Sans MT" w:hAnsi="Gill Sans MT"/>
          <w:color w:val="auto"/>
        </w:rPr>
      </w:pPr>
      <w:r w:rsidRPr="00494B87">
        <w:rPr>
          <w:rFonts w:ascii="Gill Sans MT" w:hAnsi="Gill Sans MT"/>
          <w:color w:val="auto"/>
        </w:rPr>
        <w:t xml:space="preserve">To complete </w:t>
      </w:r>
      <w:r w:rsidR="007D6694">
        <w:rPr>
          <w:rFonts w:ascii="Gill Sans MT" w:hAnsi="Gill Sans MT"/>
          <w:color w:val="auto"/>
        </w:rPr>
        <w:t>endoscopy</w:t>
      </w:r>
      <w:r w:rsidRPr="00494B87">
        <w:rPr>
          <w:rFonts w:ascii="Gill Sans MT" w:hAnsi="Gill Sans MT"/>
          <w:color w:val="auto"/>
        </w:rPr>
        <w:t xml:space="preserve"> and equipment competencies as required</w:t>
      </w:r>
      <w:r w:rsidR="00950CA9">
        <w:rPr>
          <w:rFonts w:ascii="Gill Sans MT" w:hAnsi="Gill Sans MT"/>
          <w:color w:val="auto"/>
        </w:rPr>
        <w:t>.</w:t>
      </w:r>
    </w:p>
    <w:p w:rsidR="00950CA9" w:rsidRPr="00494B87" w:rsidRDefault="00950CA9" w:rsidP="00326EA0">
      <w:pPr>
        <w:numPr>
          <w:ilvl w:val="0"/>
          <w:numId w:val="5"/>
        </w:numPr>
        <w:rPr>
          <w:rFonts w:ascii="Gill Sans MT" w:hAnsi="Gill Sans MT"/>
          <w:color w:val="auto"/>
        </w:rPr>
      </w:pPr>
      <w:r>
        <w:rPr>
          <w:rFonts w:ascii="Gill Sans MT" w:hAnsi="Gill Sans MT"/>
          <w:color w:val="auto"/>
        </w:rPr>
        <w:t xml:space="preserve">To assist the department in gaining and consequently maintaining JAG Endoscopy accreditation.  </w:t>
      </w:r>
    </w:p>
    <w:p w:rsidR="00326EA0" w:rsidRPr="00494B87" w:rsidRDefault="00326EA0" w:rsidP="00326EA0">
      <w:pPr>
        <w:ind w:left="720" w:hanging="720"/>
        <w:rPr>
          <w:rFonts w:ascii="Gill Sans MT" w:hAnsi="Gill Sans MT"/>
          <w:color w:val="auto"/>
        </w:rPr>
      </w:pPr>
    </w:p>
    <w:p w:rsidR="00326EA0" w:rsidRPr="00494B87" w:rsidRDefault="00326EA0" w:rsidP="00326EA0">
      <w:pPr>
        <w:rPr>
          <w:rFonts w:ascii="Gill Sans MT" w:hAnsi="Gill Sans MT"/>
          <w:color w:val="auto"/>
        </w:rPr>
      </w:pPr>
      <w:r w:rsidRPr="00494B87">
        <w:rPr>
          <w:rFonts w:ascii="Gill Sans MT" w:hAnsi="Gill Sans MT"/>
          <w:color w:val="auto"/>
        </w:rPr>
        <w:t>This job description is meant as a guide to the general scope of duties and is not intended to be restrictive or definitive.  It may be subject to review.</w:t>
      </w:r>
    </w:p>
    <w:p w:rsidR="00326EA0" w:rsidRPr="00494B87" w:rsidRDefault="00326EA0" w:rsidP="00326EA0">
      <w:pPr>
        <w:rPr>
          <w:rFonts w:ascii="Gill Sans MT" w:hAnsi="Gill Sans MT"/>
          <w:color w:val="auto"/>
        </w:rPr>
      </w:pPr>
    </w:p>
    <w:p w:rsidR="00326EA0" w:rsidRPr="00494B87" w:rsidRDefault="00326EA0" w:rsidP="00326EA0">
      <w:pPr>
        <w:ind w:left="720" w:hanging="720"/>
        <w:rPr>
          <w:rFonts w:ascii="Gill Sans MT" w:hAnsi="Gill Sans MT"/>
          <w:color w:val="auto"/>
        </w:rPr>
      </w:pPr>
    </w:p>
    <w:p w:rsidR="00326EA0" w:rsidRPr="00494B87" w:rsidRDefault="00326EA0" w:rsidP="00326EA0">
      <w:pPr>
        <w:ind w:left="720" w:hanging="720"/>
        <w:rPr>
          <w:rFonts w:ascii="Gill Sans MT" w:hAnsi="Gill Sans MT"/>
          <w:color w:val="auto"/>
        </w:rPr>
      </w:pPr>
    </w:p>
    <w:p w:rsidR="00326EA0" w:rsidRPr="00494B87" w:rsidRDefault="00326EA0" w:rsidP="00326EA0">
      <w:pPr>
        <w:ind w:left="720" w:hanging="720"/>
        <w:rPr>
          <w:rFonts w:ascii="Gill Sans MT" w:hAnsi="Gill Sans MT"/>
          <w:color w:val="auto"/>
        </w:rPr>
      </w:pPr>
    </w:p>
    <w:p w:rsidR="00326EA0" w:rsidRPr="00494B87" w:rsidRDefault="00326EA0" w:rsidP="00326EA0">
      <w:pPr>
        <w:rPr>
          <w:rFonts w:ascii="Gill Sans MT" w:hAnsi="Gill Sans MT"/>
          <w:color w:val="auto"/>
        </w:rPr>
      </w:pPr>
    </w:p>
    <w:p w:rsidR="008F1E54" w:rsidRDefault="008F1E54"/>
    <w:sectPr w:rsidR="008F1E54">
      <w:headerReference w:type="default" r:id="rId8"/>
      <w:footerReference w:type="default" r:id="rId9"/>
      <w:pgSz w:w="11909" w:h="16834" w:code="9"/>
      <w:pgMar w:top="864" w:right="1152" w:bottom="864" w:left="1296" w:header="706" w:footer="70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7C" w:rsidRDefault="008D6D7C">
      <w:r>
        <w:separator/>
      </w:r>
    </w:p>
  </w:endnote>
  <w:endnote w:type="continuationSeparator" w:id="0">
    <w:p w:rsidR="008D6D7C" w:rsidRDefault="008D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Legacy Serif Book">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62" w:rsidRPr="002613D3" w:rsidRDefault="002613D3">
    <w:pPr>
      <w:pStyle w:val="Footer"/>
      <w:rPr>
        <w:rFonts w:ascii="GillSans" w:hAnsi="GillSans"/>
        <w:color w:val="auto"/>
        <w:sz w:val="20"/>
      </w:rPr>
    </w:pPr>
    <w:r>
      <w:rPr>
        <w:rFonts w:ascii="GillSans" w:hAnsi="GillSans"/>
        <w:color w:val="auto"/>
        <w:sz w:val="20"/>
      </w:rPr>
      <w:t>Oct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7C" w:rsidRDefault="008D6D7C">
      <w:r>
        <w:separator/>
      </w:r>
    </w:p>
  </w:footnote>
  <w:footnote w:type="continuationSeparator" w:id="0">
    <w:p w:rsidR="008D6D7C" w:rsidRDefault="008D6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D3" w:rsidRDefault="00152C26" w:rsidP="00152C26">
    <w:pPr>
      <w:pStyle w:val="Header"/>
    </w:pPr>
    <w:r>
      <w:rPr>
        <w:noProof/>
        <w:lang w:eastAsia="en-GB"/>
      </w:rPr>
      <w:drawing>
        <wp:anchor distT="0" distB="0" distL="114300" distR="114300" simplePos="0" relativeHeight="251658240" behindDoc="1" locked="0" layoutInCell="1" allowOverlap="1" wp14:anchorId="5CE888C3" wp14:editId="5FD3797A">
          <wp:simplePos x="0" y="0"/>
          <wp:positionH relativeFrom="column">
            <wp:posOffset>-527685</wp:posOffset>
          </wp:positionH>
          <wp:positionV relativeFrom="paragraph">
            <wp:posOffset>-162560</wp:posOffset>
          </wp:positionV>
          <wp:extent cx="1085850" cy="942975"/>
          <wp:effectExtent l="0" t="0" r="0" b="9525"/>
          <wp:wrapTight wrapText="bothSides">
            <wp:wrapPolygon edited="0">
              <wp:start x="0" y="0"/>
              <wp:lineTo x="0" y="21382"/>
              <wp:lineTo x="21221" y="21382"/>
              <wp:lineTo x="21221" y="0"/>
              <wp:lineTo x="0" y="0"/>
            </wp:wrapPolygon>
          </wp:wrapTight>
          <wp:docPr id="1" name="Picture 1" descr="C:\Users\GMorgan\AppData\Local\Microsoft\Windows\INetCache\Content.Word\kevii_logo_portrait_white_JPE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Morgan\AppData\Local\Microsoft\Windows\INetCache\Content.Word\kevii_logo_portrait_white_JPEG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C26" w:rsidRDefault="00152C26" w:rsidP="00152C26">
    <w:pPr>
      <w:pStyle w:val="Header"/>
    </w:pPr>
  </w:p>
  <w:p w:rsidR="00152C26" w:rsidRDefault="00152C26" w:rsidP="00152C26">
    <w:pPr>
      <w:pStyle w:val="Header"/>
    </w:pPr>
  </w:p>
  <w:p w:rsidR="00152C26" w:rsidRDefault="00152C26" w:rsidP="00152C26">
    <w:pPr>
      <w:pStyle w:val="Header"/>
    </w:pPr>
  </w:p>
  <w:p w:rsidR="00152C26" w:rsidRDefault="00152C26" w:rsidP="00152C26">
    <w:pPr>
      <w:pStyle w:val="Header"/>
    </w:pPr>
  </w:p>
  <w:p w:rsidR="00152C26" w:rsidRPr="00152C26" w:rsidRDefault="00152C26" w:rsidP="00152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AEF"/>
    <w:multiLevelType w:val="singleLevel"/>
    <w:tmpl w:val="0409000F"/>
    <w:lvl w:ilvl="0">
      <w:start w:val="1"/>
      <w:numFmt w:val="decimal"/>
      <w:lvlText w:val="%1."/>
      <w:lvlJc w:val="left"/>
      <w:pPr>
        <w:tabs>
          <w:tab w:val="num" w:pos="360"/>
        </w:tabs>
        <w:ind w:left="360" w:hanging="360"/>
      </w:pPr>
    </w:lvl>
  </w:abstractNum>
  <w:abstractNum w:abstractNumId="1">
    <w:nsid w:val="4A991C2E"/>
    <w:multiLevelType w:val="singleLevel"/>
    <w:tmpl w:val="0409000F"/>
    <w:lvl w:ilvl="0">
      <w:start w:val="1"/>
      <w:numFmt w:val="decimal"/>
      <w:lvlText w:val="%1."/>
      <w:lvlJc w:val="left"/>
      <w:pPr>
        <w:tabs>
          <w:tab w:val="num" w:pos="360"/>
        </w:tabs>
        <w:ind w:left="360" w:hanging="360"/>
      </w:pPr>
    </w:lvl>
  </w:abstractNum>
  <w:abstractNum w:abstractNumId="2">
    <w:nsid w:val="53FA53F3"/>
    <w:multiLevelType w:val="singleLevel"/>
    <w:tmpl w:val="0409000F"/>
    <w:lvl w:ilvl="0">
      <w:start w:val="1"/>
      <w:numFmt w:val="decimal"/>
      <w:lvlText w:val="%1."/>
      <w:lvlJc w:val="left"/>
      <w:pPr>
        <w:tabs>
          <w:tab w:val="num" w:pos="360"/>
        </w:tabs>
        <w:ind w:left="360" w:hanging="360"/>
      </w:pPr>
    </w:lvl>
  </w:abstractNum>
  <w:abstractNum w:abstractNumId="3">
    <w:nsid w:val="543C48AA"/>
    <w:multiLevelType w:val="singleLevel"/>
    <w:tmpl w:val="0409000F"/>
    <w:lvl w:ilvl="0">
      <w:start w:val="1"/>
      <w:numFmt w:val="decimal"/>
      <w:lvlText w:val="%1."/>
      <w:lvlJc w:val="left"/>
      <w:pPr>
        <w:tabs>
          <w:tab w:val="num" w:pos="360"/>
        </w:tabs>
        <w:ind w:left="360" w:hanging="360"/>
      </w:pPr>
    </w:lvl>
  </w:abstractNum>
  <w:abstractNum w:abstractNumId="4">
    <w:nsid w:val="584644BA"/>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A0"/>
    <w:rsid w:val="0005485D"/>
    <w:rsid w:val="00152C26"/>
    <w:rsid w:val="0019413A"/>
    <w:rsid w:val="002613D3"/>
    <w:rsid w:val="00326EA0"/>
    <w:rsid w:val="003378E8"/>
    <w:rsid w:val="003442C1"/>
    <w:rsid w:val="00497A9C"/>
    <w:rsid w:val="00794CFA"/>
    <w:rsid w:val="007D6694"/>
    <w:rsid w:val="008D6D7C"/>
    <w:rsid w:val="008E7E57"/>
    <w:rsid w:val="008F1E54"/>
    <w:rsid w:val="00950CA9"/>
    <w:rsid w:val="00A10242"/>
    <w:rsid w:val="00A42577"/>
    <w:rsid w:val="00DC5362"/>
    <w:rsid w:val="00E735EE"/>
    <w:rsid w:val="00F24D70"/>
    <w:rsid w:val="00F465A3"/>
    <w:rsid w:val="00F5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A0"/>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326EA0"/>
    <w:pPr>
      <w:keepNext/>
      <w:jc w:val="both"/>
      <w:outlineLvl w:val="0"/>
    </w:pPr>
    <w:rPr>
      <w:rFonts w:ascii="ITC Legacy Serif Book" w:hAnsi="ITC Legacy Serif Book"/>
      <w:b/>
    </w:rPr>
  </w:style>
  <w:style w:type="paragraph" w:styleId="Heading2">
    <w:name w:val="heading 2"/>
    <w:basedOn w:val="Normal"/>
    <w:next w:val="Normal"/>
    <w:link w:val="Heading2Char"/>
    <w:qFormat/>
    <w:rsid w:val="00326EA0"/>
    <w:pPr>
      <w:keepNext/>
      <w:ind w:left="720" w:hanging="720"/>
      <w:jc w:val="both"/>
      <w:outlineLvl w:val="1"/>
    </w:pPr>
    <w:rPr>
      <w:rFonts w:ascii="ITC Legacy Serif Book" w:hAnsi="ITC Legacy Serif Book"/>
      <w:b/>
      <w:smallCaps/>
    </w:rPr>
  </w:style>
  <w:style w:type="paragraph" w:styleId="Heading3">
    <w:name w:val="heading 3"/>
    <w:basedOn w:val="Normal"/>
    <w:next w:val="Normal"/>
    <w:link w:val="Heading3Char"/>
    <w:qFormat/>
    <w:rsid w:val="00326EA0"/>
    <w:pPr>
      <w:keepNext/>
      <w:ind w:left="720" w:hanging="720"/>
      <w:jc w:val="both"/>
      <w:outlineLvl w:val="2"/>
    </w:pPr>
    <w:rPr>
      <w:rFonts w:ascii="ITC Legacy Serif Book" w:hAnsi="ITC Legacy Serif 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A0"/>
    <w:rPr>
      <w:rFonts w:ascii="ITC Legacy Serif Book" w:eastAsia="Times New Roman" w:hAnsi="ITC Legacy Serif Book" w:cs="Times New Roman"/>
      <w:b/>
      <w:color w:val="0000FF"/>
      <w:sz w:val="24"/>
      <w:szCs w:val="20"/>
    </w:rPr>
  </w:style>
  <w:style w:type="character" w:customStyle="1" w:styleId="Heading2Char">
    <w:name w:val="Heading 2 Char"/>
    <w:basedOn w:val="DefaultParagraphFont"/>
    <w:link w:val="Heading2"/>
    <w:rsid w:val="00326EA0"/>
    <w:rPr>
      <w:rFonts w:ascii="ITC Legacy Serif Book" w:eastAsia="Times New Roman" w:hAnsi="ITC Legacy Serif Book" w:cs="Times New Roman"/>
      <w:b/>
      <w:smallCaps/>
      <w:color w:val="0000FF"/>
      <w:sz w:val="24"/>
      <w:szCs w:val="20"/>
    </w:rPr>
  </w:style>
  <w:style w:type="character" w:customStyle="1" w:styleId="Heading3Char">
    <w:name w:val="Heading 3 Char"/>
    <w:basedOn w:val="DefaultParagraphFont"/>
    <w:link w:val="Heading3"/>
    <w:rsid w:val="00326EA0"/>
    <w:rPr>
      <w:rFonts w:ascii="ITC Legacy Serif Book" w:eastAsia="Times New Roman" w:hAnsi="ITC Legacy Serif Book" w:cs="Times New Roman"/>
      <w:b/>
      <w:i/>
      <w:color w:val="0000FF"/>
      <w:sz w:val="24"/>
      <w:szCs w:val="20"/>
    </w:rPr>
  </w:style>
  <w:style w:type="paragraph" w:styleId="Header">
    <w:name w:val="header"/>
    <w:basedOn w:val="Normal"/>
    <w:link w:val="HeaderChar"/>
    <w:rsid w:val="00326EA0"/>
    <w:pPr>
      <w:tabs>
        <w:tab w:val="center" w:pos="4153"/>
        <w:tab w:val="right" w:pos="8306"/>
      </w:tabs>
    </w:pPr>
  </w:style>
  <w:style w:type="character" w:customStyle="1" w:styleId="HeaderChar">
    <w:name w:val="Header Char"/>
    <w:basedOn w:val="DefaultParagraphFont"/>
    <w:link w:val="Header"/>
    <w:rsid w:val="00326EA0"/>
    <w:rPr>
      <w:rFonts w:ascii="Times New Roman" w:eastAsia="Times New Roman" w:hAnsi="Times New Roman" w:cs="Times New Roman"/>
      <w:color w:val="0000FF"/>
      <w:sz w:val="24"/>
      <w:szCs w:val="20"/>
    </w:rPr>
  </w:style>
  <w:style w:type="paragraph" w:styleId="Footer">
    <w:name w:val="footer"/>
    <w:basedOn w:val="Normal"/>
    <w:link w:val="FooterChar"/>
    <w:rsid w:val="00326EA0"/>
    <w:pPr>
      <w:tabs>
        <w:tab w:val="center" w:pos="4153"/>
        <w:tab w:val="right" w:pos="8306"/>
      </w:tabs>
    </w:pPr>
  </w:style>
  <w:style w:type="character" w:customStyle="1" w:styleId="FooterChar">
    <w:name w:val="Footer Char"/>
    <w:basedOn w:val="DefaultParagraphFont"/>
    <w:link w:val="Footer"/>
    <w:rsid w:val="00326EA0"/>
    <w:rPr>
      <w:rFonts w:ascii="Times New Roman" w:eastAsia="Times New Roman" w:hAnsi="Times New Roman" w:cs="Times New Roman"/>
      <w:color w:val="0000FF"/>
      <w:sz w:val="24"/>
      <w:szCs w:val="20"/>
    </w:rPr>
  </w:style>
  <w:style w:type="paragraph" w:styleId="Title">
    <w:name w:val="Title"/>
    <w:basedOn w:val="Normal"/>
    <w:link w:val="TitleChar"/>
    <w:qFormat/>
    <w:rsid w:val="00326EA0"/>
    <w:pPr>
      <w:jc w:val="center"/>
    </w:pPr>
    <w:rPr>
      <w:rFonts w:ascii="ITC Legacy Serif Book" w:hAnsi="ITC Legacy Serif Book"/>
      <w:b/>
      <w:smallCaps/>
      <w:sz w:val="36"/>
    </w:rPr>
  </w:style>
  <w:style w:type="character" w:customStyle="1" w:styleId="TitleChar">
    <w:name w:val="Title Char"/>
    <w:basedOn w:val="DefaultParagraphFont"/>
    <w:link w:val="Title"/>
    <w:rsid w:val="00326EA0"/>
    <w:rPr>
      <w:rFonts w:ascii="ITC Legacy Serif Book" w:eastAsia="Times New Roman" w:hAnsi="ITC Legacy Serif Book" w:cs="Times New Roman"/>
      <w:b/>
      <w:smallCaps/>
      <w:color w:val="0000FF"/>
      <w:sz w:val="36"/>
      <w:szCs w:val="20"/>
    </w:rPr>
  </w:style>
  <w:style w:type="paragraph" w:styleId="BalloonText">
    <w:name w:val="Balloon Text"/>
    <w:basedOn w:val="Normal"/>
    <w:link w:val="BalloonTextChar"/>
    <w:uiPriority w:val="99"/>
    <w:semiHidden/>
    <w:unhideWhenUsed/>
    <w:rsid w:val="00326EA0"/>
    <w:rPr>
      <w:rFonts w:ascii="Tahoma" w:hAnsi="Tahoma" w:cs="Tahoma"/>
      <w:sz w:val="16"/>
      <w:szCs w:val="16"/>
    </w:rPr>
  </w:style>
  <w:style w:type="character" w:customStyle="1" w:styleId="BalloonTextChar">
    <w:name w:val="Balloon Text Char"/>
    <w:basedOn w:val="DefaultParagraphFont"/>
    <w:link w:val="BalloonText"/>
    <w:uiPriority w:val="99"/>
    <w:semiHidden/>
    <w:rsid w:val="00326EA0"/>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A0"/>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326EA0"/>
    <w:pPr>
      <w:keepNext/>
      <w:jc w:val="both"/>
      <w:outlineLvl w:val="0"/>
    </w:pPr>
    <w:rPr>
      <w:rFonts w:ascii="ITC Legacy Serif Book" w:hAnsi="ITC Legacy Serif Book"/>
      <w:b/>
    </w:rPr>
  </w:style>
  <w:style w:type="paragraph" w:styleId="Heading2">
    <w:name w:val="heading 2"/>
    <w:basedOn w:val="Normal"/>
    <w:next w:val="Normal"/>
    <w:link w:val="Heading2Char"/>
    <w:qFormat/>
    <w:rsid w:val="00326EA0"/>
    <w:pPr>
      <w:keepNext/>
      <w:ind w:left="720" w:hanging="720"/>
      <w:jc w:val="both"/>
      <w:outlineLvl w:val="1"/>
    </w:pPr>
    <w:rPr>
      <w:rFonts w:ascii="ITC Legacy Serif Book" w:hAnsi="ITC Legacy Serif Book"/>
      <w:b/>
      <w:smallCaps/>
    </w:rPr>
  </w:style>
  <w:style w:type="paragraph" w:styleId="Heading3">
    <w:name w:val="heading 3"/>
    <w:basedOn w:val="Normal"/>
    <w:next w:val="Normal"/>
    <w:link w:val="Heading3Char"/>
    <w:qFormat/>
    <w:rsid w:val="00326EA0"/>
    <w:pPr>
      <w:keepNext/>
      <w:ind w:left="720" w:hanging="720"/>
      <w:jc w:val="both"/>
      <w:outlineLvl w:val="2"/>
    </w:pPr>
    <w:rPr>
      <w:rFonts w:ascii="ITC Legacy Serif Book" w:hAnsi="ITC Legacy Serif 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A0"/>
    <w:rPr>
      <w:rFonts w:ascii="ITC Legacy Serif Book" w:eastAsia="Times New Roman" w:hAnsi="ITC Legacy Serif Book" w:cs="Times New Roman"/>
      <w:b/>
      <w:color w:val="0000FF"/>
      <w:sz w:val="24"/>
      <w:szCs w:val="20"/>
    </w:rPr>
  </w:style>
  <w:style w:type="character" w:customStyle="1" w:styleId="Heading2Char">
    <w:name w:val="Heading 2 Char"/>
    <w:basedOn w:val="DefaultParagraphFont"/>
    <w:link w:val="Heading2"/>
    <w:rsid w:val="00326EA0"/>
    <w:rPr>
      <w:rFonts w:ascii="ITC Legacy Serif Book" w:eastAsia="Times New Roman" w:hAnsi="ITC Legacy Serif Book" w:cs="Times New Roman"/>
      <w:b/>
      <w:smallCaps/>
      <w:color w:val="0000FF"/>
      <w:sz w:val="24"/>
      <w:szCs w:val="20"/>
    </w:rPr>
  </w:style>
  <w:style w:type="character" w:customStyle="1" w:styleId="Heading3Char">
    <w:name w:val="Heading 3 Char"/>
    <w:basedOn w:val="DefaultParagraphFont"/>
    <w:link w:val="Heading3"/>
    <w:rsid w:val="00326EA0"/>
    <w:rPr>
      <w:rFonts w:ascii="ITC Legacy Serif Book" w:eastAsia="Times New Roman" w:hAnsi="ITC Legacy Serif Book" w:cs="Times New Roman"/>
      <w:b/>
      <w:i/>
      <w:color w:val="0000FF"/>
      <w:sz w:val="24"/>
      <w:szCs w:val="20"/>
    </w:rPr>
  </w:style>
  <w:style w:type="paragraph" w:styleId="Header">
    <w:name w:val="header"/>
    <w:basedOn w:val="Normal"/>
    <w:link w:val="HeaderChar"/>
    <w:rsid w:val="00326EA0"/>
    <w:pPr>
      <w:tabs>
        <w:tab w:val="center" w:pos="4153"/>
        <w:tab w:val="right" w:pos="8306"/>
      </w:tabs>
    </w:pPr>
  </w:style>
  <w:style w:type="character" w:customStyle="1" w:styleId="HeaderChar">
    <w:name w:val="Header Char"/>
    <w:basedOn w:val="DefaultParagraphFont"/>
    <w:link w:val="Header"/>
    <w:rsid w:val="00326EA0"/>
    <w:rPr>
      <w:rFonts w:ascii="Times New Roman" w:eastAsia="Times New Roman" w:hAnsi="Times New Roman" w:cs="Times New Roman"/>
      <w:color w:val="0000FF"/>
      <w:sz w:val="24"/>
      <w:szCs w:val="20"/>
    </w:rPr>
  </w:style>
  <w:style w:type="paragraph" w:styleId="Footer">
    <w:name w:val="footer"/>
    <w:basedOn w:val="Normal"/>
    <w:link w:val="FooterChar"/>
    <w:rsid w:val="00326EA0"/>
    <w:pPr>
      <w:tabs>
        <w:tab w:val="center" w:pos="4153"/>
        <w:tab w:val="right" w:pos="8306"/>
      </w:tabs>
    </w:pPr>
  </w:style>
  <w:style w:type="character" w:customStyle="1" w:styleId="FooterChar">
    <w:name w:val="Footer Char"/>
    <w:basedOn w:val="DefaultParagraphFont"/>
    <w:link w:val="Footer"/>
    <w:rsid w:val="00326EA0"/>
    <w:rPr>
      <w:rFonts w:ascii="Times New Roman" w:eastAsia="Times New Roman" w:hAnsi="Times New Roman" w:cs="Times New Roman"/>
      <w:color w:val="0000FF"/>
      <w:sz w:val="24"/>
      <w:szCs w:val="20"/>
    </w:rPr>
  </w:style>
  <w:style w:type="paragraph" w:styleId="Title">
    <w:name w:val="Title"/>
    <w:basedOn w:val="Normal"/>
    <w:link w:val="TitleChar"/>
    <w:qFormat/>
    <w:rsid w:val="00326EA0"/>
    <w:pPr>
      <w:jc w:val="center"/>
    </w:pPr>
    <w:rPr>
      <w:rFonts w:ascii="ITC Legacy Serif Book" w:hAnsi="ITC Legacy Serif Book"/>
      <w:b/>
      <w:smallCaps/>
      <w:sz w:val="36"/>
    </w:rPr>
  </w:style>
  <w:style w:type="character" w:customStyle="1" w:styleId="TitleChar">
    <w:name w:val="Title Char"/>
    <w:basedOn w:val="DefaultParagraphFont"/>
    <w:link w:val="Title"/>
    <w:rsid w:val="00326EA0"/>
    <w:rPr>
      <w:rFonts w:ascii="ITC Legacy Serif Book" w:eastAsia="Times New Roman" w:hAnsi="ITC Legacy Serif Book" w:cs="Times New Roman"/>
      <w:b/>
      <w:smallCaps/>
      <w:color w:val="0000FF"/>
      <w:sz w:val="36"/>
      <w:szCs w:val="20"/>
    </w:rPr>
  </w:style>
  <w:style w:type="paragraph" w:styleId="BalloonText">
    <w:name w:val="Balloon Text"/>
    <w:basedOn w:val="Normal"/>
    <w:link w:val="BalloonTextChar"/>
    <w:uiPriority w:val="99"/>
    <w:semiHidden/>
    <w:unhideWhenUsed/>
    <w:rsid w:val="00326EA0"/>
    <w:rPr>
      <w:rFonts w:ascii="Tahoma" w:hAnsi="Tahoma" w:cs="Tahoma"/>
      <w:sz w:val="16"/>
      <w:szCs w:val="16"/>
    </w:rPr>
  </w:style>
  <w:style w:type="character" w:customStyle="1" w:styleId="BalloonTextChar">
    <w:name w:val="Balloon Text Char"/>
    <w:basedOn w:val="DefaultParagraphFont"/>
    <w:link w:val="BalloonText"/>
    <w:uiPriority w:val="99"/>
    <w:semiHidden/>
    <w:rsid w:val="00326EA0"/>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dc:creator>
  <cp:lastModifiedBy>Golda Morgan</cp:lastModifiedBy>
  <cp:revision>2</cp:revision>
  <dcterms:created xsi:type="dcterms:W3CDTF">2019-10-04T14:21:00Z</dcterms:created>
  <dcterms:modified xsi:type="dcterms:W3CDTF">2019-10-04T14:21:00Z</dcterms:modified>
</cp:coreProperties>
</file>